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EA" w:rsidRDefault="007912EA" w:rsidP="007912EA">
      <w:pPr>
        <w:pStyle w:val="1"/>
        <w:shd w:val="clear" w:color="auto" w:fill="F4F7FB"/>
        <w:spacing w:before="0" w:after="288"/>
        <w:rPr>
          <w:rFonts w:ascii="uiDisplay" w:hAnsi="uiDisplay"/>
          <w:color w:val="3B4256"/>
          <w:spacing w:val="-7"/>
          <w:sz w:val="38"/>
          <w:szCs w:val="38"/>
        </w:rPr>
      </w:pPr>
      <w:r>
        <w:rPr>
          <w:rFonts w:ascii="uiDisplay" w:hAnsi="uiDisplay"/>
          <w:color w:val="3B4256"/>
          <w:spacing w:val="-7"/>
          <w:sz w:val="38"/>
          <w:szCs w:val="38"/>
        </w:rPr>
        <w:t>Сроки и места подачи заявлений на сдачу государственной итоговой аттестации по образовательным программам среднего общего образования, места регистрации на сдачу единого государственного экзамена в 2022 году</w:t>
      </w:r>
    </w:p>
    <w:p w:rsidR="007912EA" w:rsidRDefault="007912EA" w:rsidP="007912EA">
      <w:pPr>
        <w:shd w:val="clear" w:color="auto" w:fill="F4F7FB"/>
        <w:rPr>
          <w:rFonts w:ascii="Arial" w:hAnsi="Arial" w:cs="Arial"/>
          <w:color w:val="3B4256"/>
          <w:sz w:val="14"/>
          <w:szCs w:val="14"/>
        </w:rPr>
      </w:pPr>
      <w:r>
        <w:rPr>
          <w:rFonts w:ascii="Arial" w:hAnsi="Arial" w:cs="Arial"/>
          <w:color w:val="3B4256"/>
          <w:sz w:val="14"/>
          <w:szCs w:val="14"/>
        </w:rPr>
        <w:t>Официальная информация</w:t>
      </w:r>
    </w:p>
    <w:p w:rsidR="007912EA" w:rsidRDefault="007912EA" w:rsidP="007912EA">
      <w:pPr>
        <w:shd w:val="clear" w:color="auto" w:fill="F4F7FB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t>10 декабря 2021 года</w:t>
      </w:r>
    </w:p>
    <w:p w:rsidR="007912EA" w:rsidRDefault="007912EA" w:rsidP="007912EA">
      <w:pPr>
        <w:pStyle w:val="a4"/>
        <w:shd w:val="clear" w:color="auto" w:fill="FFFFFF"/>
        <w:spacing w:before="0" w:beforeAutospacing="0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t>Министерство образования Саратовской области информирует о сроках и местах подачи заявлений на сдачу государственной итоговой аттестации по образовательным программам среднего общего образования (далее – ГИА), о местах регистрации на сдачу единого государственного экзамена (далее – ЕГЭ) на территории Саратовской области в 2022 году.</w:t>
      </w:r>
    </w:p>
    <w:p w:rsidR="007912EA" w:rsidRDefault="007912EA" w:rsidP="007912EA">
      <w:pPr>
        <w:pStyle w:val="a4"/>
        <w:shd w:val="clear" w:color="auto" w:fill="FFFFFF"/>
        <w:spacing w:before="0" w:beforeAutospacing="0"/>
        <w:rPr>
          <w:rFonts w:ascii="Arial" w:hAnsi="Arial" w:cs="Arial"/>
          <w:color w:val="3B4256"/>
          <w:sz w:val="19"/>
          <w:szCs w:val="19"/>
        </w:rPr>
      </w:pPr>
    </w:p>
    <w:tbl>
      <w:tblPr>
        <w:tblW w:w="12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6"/>
        <w:gridCol w:w="2177"/>
        <w:gridCol w:w="5562"/>
        <w:gridCol w:w="2707"/>
      </w:tblGrid>
      <w:tr w:rsidR="007912EA" w:rsidTr="007912EA">
        <w:trPr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Сроки проведения ГИА, ЕГЭ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Срок подачи заявлений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Категория участников ГИА, ЕГЭ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Места подачи заявлений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на сдачу ГИА,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регистрации на ЕГЭ</w:t>
            </w:r>
          </w:p>
        </w:tc>
      </w:tr>
      <w:tr w:rsidR="007912EA" w:rsidTr="007912EA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досрочный и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основной период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до 1 февраля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2022 года (включительно)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</w:pPr>
            <w:r>
              <w:t>обучающиеся Х-XI (XII) классов, имеющие годовые отметки не ниже удовлетворительных по всем учебным предметам учебного плана за предпоследний год обучения (для участия в ЕГЭ по учебным предметам, освоение которых завершилось ранее);</w:t>
            </w:r>
          </w:p>
          <w:p w:rsidR="007912EA" w:rsidRDefault="007912EA">
            <w:pPr>
              <w:pStyle w:val="a4"/>
              <w:spacing w:before="0" w:beforeAutospacing="0"/>
            </w:pPr>
            <w:r>
              <w:t>обучающиеся XI (XII) классов, завершающие освоение основных образовательных программ среднего общего образования;</w:t>
            </w:r>
          </w:p>
          <w:p w:rsidR="007912EA" w:rsidRDefault="007912EA">
            <w:pPr>
              <w:pStyle w:val="a4"/>
              <w:spacing w:before="0" w:beforeAutospacing="0"/>
            </w:pPr>
            <w:r>
              <w:t xml:space="preserve">лица, освоившие основные образовательные программы среднего общего образования в предыдущие годы, но получившие справку об </w:t>
            </w:r>
            <w:r>
              <w:lastRenderedPageBreak/>
              <w:t>обучении в образовательной организации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lastRenderedPageBreak/>
              <w:t>образовательные организации,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t>реализующие программы среднего общего образования</w:t>
            </w:r>
          </w:p>
        </w:tc>
      </w:tr>
      <w:tr w:rsidR="007912EA" w:rsidTr="007912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</w:pPr>
            <w:r>
              <w:t>лица, осваивающие образовательные программы среднего общего образования в форме самообразования или семейного образования;</w:t>
            </w:r>
          </w:p>
          <w:p w:rsidR="007912EA" w:rsidRDefault="007912EA">
            <w:pPr>
              <w:pStyle w:val="a4"/>
              <w:spacing w:before="0" w:beforeAutospacing="0"/>
            </w:pPr>
            <w:r>
              <w:t>лица, обучающиеся по не имеющим государственной аккредитации образовательным программам среднего общего образования;</w:t>
            </w:r>
          </w:p>
          <w:p w:rsidR="007912EA" w:rsidRDefault="007912EA">
            <w:pPr>
              <w:pStyle w:val="a4"/>
              <w:spacing w:before="0" w:beforeAutospacing="0"/>
            </w:pPr>
            <w:r>
              <w:t>обучающиеся по образовательным программам среднего профессионального образования, участвующие в ГИА экстерном для получения аттестата о среднем общем образовании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t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</w:tr>
      <w:tr w:rsidR="007912EA" w:rsidTr="007912EA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</w:pPr>
            <w:r>
              <w:t>обучающиеся по образовательным программам среднего профессионального образования, не имеющие среднего общего образования;</w:t>
            </w:r>
          </w:p>
          <w:p w:rsidR="007912EA" w:rsidRDefault="007912EA">
            <w:pPr>
              <w:pStyle w:val="a4"/>
              <w:spacing w:before="0" w:beforeAutospacing="0" w:line="20" w:lineRule="atLeast"/>
            </w:pPr>
            <w:r>
              <w:t>обучающиеся, получающие среднее общее образование в иностранных организациях, осуществляющих образовательную деятельность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t>ГАУ СО «Региональный центр оценки качества образования» (РЦОКО)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t>410028, г. Саратов,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t>ул. Мичурина, д.89,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t>т. 8(845-2) 47-81-15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hyperlink r:id="rId8" w:history="1">
              <w:r>
                <w:rPr>
                  <w:rStyle w:val="a3"/>
                  <w:color w:val="3B4256"/>
                </w:rPr>
                <w:t>http://sarrcoko.ru/</w:t>
              </w:r>
            </w:hyperlink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lastRenderedPageBreak/>
              <w:t>Понедельник - четверг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t>с 9.00 до 17.30,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t>пятница с 9.00 до 16.30</w:t>
            </w:r>
          </w:p>
          <w:p w:rsidR="007912EA" w:rsidRDefault="007912EA">
            <w:pPr>
              <w:pStyle w:val="a4"/>
              <w:spacing w:before="0" w:beforeAutospacing="0" w:line="20" w:lineRule="atLeast"/>
              <w:jc w:val="center"/>
            </w:pPr>
            <w:r>
              <w:t>(перерыв с 13.00 до 14.00)</w:t>
            </w:r>
          </w:p>
        </w:tc>
      </w:tr>
      <w:tr w:rsidR="007912EA" w:rsidTr="007912EA">
        <w:trPr>
          <w:trHeight w:val="510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досрочный период, </w:t>
            </w:r>
            <w:r>
              <w:rPr>
                <w:i/>
                <w:iCs/>
              </w:rPr>
              <w:t> 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 xml:space="preserve">резервные сроки основного </w:t>
            </w:r>
            <w:r>
              <w:rPr>
                <w:b/>
                <w:bCs/>
              </w:rPr>
              <w:lastRenderedPageBreak/>
              <w:t>периода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lastRenderedPageBreak/>
              <w:t>до 1 февраля</w:t>
            </w:r>
          </w:p>
          <w:p w:rsidR="007912EA" w:rsidRDefault="007912EA">
            <w:pPr>
              <w:pStyle w:val="a4"/>
              <w:spacing w:before="0" w:beforeAutospacing="0"/>
              <w:jc w:val="center"/>
            </w:pPr>
            <w:r>
              <w:rPr>
                <w:b/>
                <w:bCs/>
              </w:rPr>
              <w:t>2022 года (включительно)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/>
            </w:pPr>
            <w:r>
              <w:t>выпускники прошлых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rPr>
                <w:sz w:val="24"/>
                <w:szCs w:val="24"/>
              </w:rPr>
            </w:pPr>
          </w:p>
        </w:tc>
      </w:tr>
      <w:tr w:rsidR="007912EA" w:rsidTr="007912EA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 w:line="20" w:lineRule="atLeast"/>
              <w:jc w:val="center"/>
            </w:pPr>
            <w:r>
              <w:rPr>
                <w:b/>
                <w:bCs/>
              </w:rPr>
              <w:t xml:space="preserve">не позднее чем за две недели до </w:t>
            </w:r>
            <w:r>
              <w:rPr>
                <w:b/>
                <w:bCs/>
              </w:rPr>
              <w:lastRenderedPageBreak/>
              <w:t>начала проведения соответствующего экзамена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pStyle w:val="a4"/>
              <w:spacing w:before="0" w:beforeAutospacing="0" w:line="20" w:lineRule="atLeast"/>
            </w:pPr>
            <w:r>
              <w:lastRenderedPageBreak/>
              <w:t xml:space="preserve">выпускники прошлых лет – военнослужащие, проходящие военную службу по призыву и по </w:t>
            </w:r>
            <w:r>
              <w:lastRenderedPageBreak/>
              <w:t>контракту, поступающие на обучение в военные образовательные организации высшего образования, расположенные на территории Саратовской области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2EA" w:rsidRDefault="007912EA">
            <w:pPr>
              <w:rPr>
                <w:sz w:val="24"/>
                <w:szCs w:val="24"/>
              </w:rPr>
            </w:pPr>
          </w:p>
        </w:tc>
      </w:tr>
    </w:tbl>
    <w:p w:rsidR="007912EA" w:rsidRDefault="007912EA" w:rsidP="007912EA">
      <w:pPr>
        <w:pStyle w:val="a4"/>
        <w:shd w:val="clear" w:color="auto" w:fill="FFFFFF"/>
        <w:spacing w:before="0" w:beforeAutospacing="0"/>
        <w:rPr>
          <w:rFonts w:ascii="Arial" w:hAnsi="Arial" w:cs="Arial"/>
          <w:color w:val="3B4256"/>
          <w:sz w:val="19"/>
          <w:szCs w:val="19"/>
        </w:rPr>
      </w:pPr>
    </w:p>
    <w:p w:rsidR="007912EA" w:rsidRDefault="007912EA" w:rsidP="007912EA">
      <w:pPr>
        <w:pStyle w:val="a4"/>
        <w:shd w:val="clear" w:color="auto" w:fill="F4F7FB"/>
        <w:spacing w:before="0" w:beforeAutospacing="0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t>Заявления на сдачу ГИА, ЕГЭ подаются до 1 февраля (включительно) обучающимися, выпускниками прошлых лет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>
        <w:rPr>
          <w:rFonts w:ascii="Arial" w:hAnsi="Arial" w:cs="Arial"/>
          <w:color w:val="3B4256"/>
          <w:sz w:val="19"/>
          <w:szCs w:val="19"/>
        </w:rPr>
        <w:br/>
      </w:r>
    </w:p>
    <w:p w:rsidR="007912EA" w:rsidRDefault="007912EA" w:rsidP="007912EA">
      <w:pPr>
        <w:pStyle w:val="a4"/>
        <w:shd w:val="clear" w:color="auto" w:fill="F4F7FB"/>
        <w:spacing w:before="0" w:beforeAutospacing="0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t>После 1 февраля заявления об участии в ГИА, ЕГЭ принимаются по решению государственной экзаменационной комиссии Саратовской области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  <w:r>
        <w:rPr>
          <w:rFonts w:ascii="Arial" w:hAnsi="Arial" w:cs="Arial"/>
          <w:color w:val="3B4256"/>
          <w:sz w:val="19"/>
          <w:szCs w:val="19"/>
        </w:rPr>
        <w:br/>
      </w:r>
    </w:p>
    <w:p w:rsidR="007912EA" w:rsidRDefault="007912EA" w:rsidP="007912EA">
      <w:pPr>
        <w:pStyle w:val="a4"/>
        <w:shd w:val="clear" w:color="auto" w:fill="F4F7FB"/>
        <w:spacing w:before="0" w:beforeAutospacing="0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t>Обучающиеся, выпускники прошлых лет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для создания при проведении экзаменов условий, учитывающих состояние здоровья, особенности психофизического развития. Для организации экзамена на дому, в медицинской организации, при подаче заявления на сдачу ГИА, ЕГЭ необходимо представить заключение медицинской организации и рекомендации психолого-медико-педагогической комиссии.</w:t>
      </w:r>
      <w:r>
        <w:rPr>
          <w:rFonts w:ascii="Arial" w:hAnsi="Arial" w:cs="Arial"/>
          <w:color w:val="3B4256"/>
          <w:sz w:val="19"/>
          <w:szCs w:val="19"/>
        </w:rPr>
        <w:br/>
      </w:r>
    </w:p>
    <w:p w:rsidR="007912EA" w:rsidRDefault="007912EA" w:rsidP="007912EA">
      <w:pPr>
        <w:pStyle w:val="a4"/>
        <w:shd w:val="clear" w:color="auto" w:fill="F4F7FB"/>
        <w:spacing w:before="0" w:beforeAutospacing="0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t>Выпускники прошлых лет при подаче заявления представляют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  <w:r>
        <w:rPr>
          <w:rFonts w:ascii="Arial" w:hAnsi="Arial" w:cs="Arial"/>
          <w:color w:val="3B4256"/>
          <w:sz w:val="19"/>
          <w:szCs w:val="19"/>
        </w:rPr>
        <w:br/>
      </w:r>
    </w:p>
    <w:p w:rsidR="007912EA" w:rsidRDefault="007912EA" w:rsidP="007912EA">
      <w:pPr>
        <w:pStyle w:val="a4"/>
        <w:shd w:val="clear" w:color="auto" w:fill="F4F7FB"/>
        <w:spacing w:before="0" w:beforeAutospacing="0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lastRenderedPageBreak/>
        <w:t>Обучающиеся по образовательным программам среднего профессионального образования, а также обучающиеся получающие среднее общее образование в иностранных организациях, осуществляющих образовательную деятельность,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 Оригинал справки предъявляется с заверенным переводом с иностранного языка.</w:t>
      </w:r>
      <w:r>
        <w:rPr>
          <w:rFonts w:ascii="Arial" w:hAnsi="Arial" w:cs="Arial"/>
          <w:color w:val="3B4256"/>
          <w:sz w:val="19"/>
          <w:szCs w:val="19"/>
        </w:rPr>
        <w:br/>
      </w:r>
    </w:p>
    <w:p w:rsidR="007912EA" w:rsidRDefault="007912EA" w:rsidP="007912EA">
      <w:pPr>
        <w:pStyle w:val="a4"/>
        <w:shd w:val="clear" w:color="auto" w:fill="F4F7FB"/>
        <w:spacing w:before="0" w:beforeAutospacing="0"/>
        <w:rPr>
          <w:rFonts w:ascii="Arial" w:hAnsi="Arial" w:cs="Arial"/>
          <w:color w:val="3B4256"/>
          <w:sz w:val="19"/>
          <w:szCs w:val="19"/>
        </w:rPr>
      </w:pPr>
      <w:r>
        <w:rPr>
          <w:rFonts w:ascii="Arial" w:hAnsi="Arial" w:cs="Arial"/>
          <w:color w:val="3B4256"/>
          <w:sz w:val="19"/>
          <w:szCs w:val="19"/>
        </w:rPr>
        <w:t>Выпускники прошлых лет, обучающиеся по образовательным программам среднего профессионального образования, а также обучающиеся получающие среднее общее образование в иностранных организациях, осуществляющих образовательную деятельность, могут подать заявления на сдачу ЕГЭ путём направления заявления, а также копий документов (за исключением справки), через операторов почтовой связи общего пользования (по почте). Письмо должно содержать опись вложения. Документы, направленные по почте, принимаются РЦОКО при их поступлении не позднее 1 февраля (включительно). Подтверждением получения документов для рассмотрения является почтовое уведомление и опись вложения. Формы заявлений на сдачу ГИА, ЕГЭ, размещены на сайте министерства образования Саратовской области </w:t>
      </w:r>
      <w:hyperlink r:id="rId9" w:history="1">
        <w:r>
          <w:rPr>
            <w:rStyle w:val="a3"/>
            <w:rFonts w:ascii="Arial" w:hAnsi="Arial" w:cs="Arial"/>
            <w:color w:val="3B4256"/>
            <w:sz w:val="19"/>
            <w:szCs w:val="19"/>
          </w:rPr>
          <w:t>http://minobr.saratov.gov.ru</w:t>
        </w:r>
      </w:hyperlink>
      <w:r>
        <w:rPr>
          <w:rFonts w:ascii="Arial" w:hAnsi="Arial" w:cs="Arial"/>
          <w:color w:val="3B4256"/>
          <w:sz w:val="19"/>
          <w:szCs w:val="19"/>
        </w:rPr>
        <w:t>.</w:t>
      </w:r>
    </w:p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7912EA" w:rsidRDefault="007912EA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lastRenderedPageBreak/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79"/>
        <w:gridCol w:w="579"/>
        <w:gridCol w:w="579"/>
        <w:gridCol w:w="582"/>
        <w:gridCol w:w="582"/>
        <w:gridCol w:w="582"/>
        <w:gridCol w:w="582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6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79"/>
        <w:gridCol w:w="579"/>
        <w:gridCol w:w="579"/>
        <w:gridCol w:w="582"/>
        <w:gridCol w:w="582"/>
        <w:gridCol w:w="582"/>
        <w:gridCol w:w="582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6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611"/>
        <w:gridCol w:w="611"/>
        <w:gridCol w:w="448"/>
        <w:gridCol w:w="611"/>
        <w:gridCol w:w="611"/>
        <w:gridCol w:w="448"/>
        <w:gridCol w:w="611"/>
        <w:gridCol w:w="613"/>
        <w:gridCol w:w="613"/>
        <w:gridCol w:w="613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B83C68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B83C68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B83C68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43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876CF" w:rsidRPr="0053135D" w:rsidRDefault="00B83C68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B83C68">
        <w:rPr>
          <w:rFonts w:ascii="Times New Roman" w:hAnsi="Times New Roman"/>
          <w:noProof/>
          <w:szCs w:val="24"/>
        </w:rPr>
        <w:lastRenderedPageBreak/>
        <w:pict>
          <v:rect id="Прямоугольник 30" o:spid="_x0000_s1042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B83C68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B83C68">
        <w:rPr>
          <w:rFonts w:ascii="Times New Roman" w:hAnsi="Times New Roman"/>
          <w:noProof/>
          <w:szCs w:val="24"/>
        </w:rPr>
        <w:pict>
          <v:rect id="Прямоугольник 31" o:spid="_x0000_s1041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B83C68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B83C68">
        <w:rPr>
          <w:rFonts w:ascii="Times New Roman" w:hAnsi="Times New Roman"/>
          <w:noProof/>
          <w:szCs w:val="24"/>
        </w:rPr>
        <w:pict>
          <v:rect id="Прямоугольник 32" o:spid="_x0000_s1040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B83C68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B83C68">
        <w:rPr>
          <w:rFonts w:ascii="Times New Roman" w:hAnsi="Times New Roman"/>
          <w:noProof/>
          <w:szCs w:val="24"/>
        </w:rPr>
        <w:pict>
          <v:rect id="Прямоугольник 33" o:spid="_x0000_s1039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38" style="position:absolute;left:0;text-align:left;z-index:25170636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B83C68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37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B83C68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36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117D">
        <w:rPr>
          <w:rFonts w:ascii="Times New Roman" w:hAnsi="Times New Roman"/>
          <w:sz w:val="26"/>
          <w:szCs w:val="26"/>
        </w:rPr>
        <w:t xml:space="preserve">20 </w:t>
      </w:r>
      <w:bookmarkStart w:id="0" w:name="_GoBack"/>
      <w:bookmarkEnd w:id="0"/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B06F3C" w:rsidRPr="00390868" w:rsidRDefault="00B06F3C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390868">
        <w:rPr>
          <w:rFonts w:ascii="Times New Roman" w:hAnsi="Times New Roman"/>
          <w:sz w:val="28"/>
          <w:szCs w:val="28"/>
        </w:rPr>
        <w:t>Форма заявления на участие в государственном выпускном экзамене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06F3C" w:rsidTr="00B06F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06F3C" w:rsidRDefault="00B06F3C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F3C" w:rsidTr="00B06F3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B06F3C" w:rsidTr="00B06F3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79"/>
        <w:gridCol w:w="579"/>
        <w:gridCol w:w="579"/>
        <w:gridCol w:w="582"/>
        <w:gridCol w:w="582"/>
        <w:gridCol w:w="582"/>
        <w:gridCol w:w="582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6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579"/>
        <w:gridCol w:w="579"/>
        <w:gridCol w:w="579"/>
        <w:gridCol w:w="582"/>
        <w:gridCol w:w="582"/>
        <w:gridCol w:w="582"/>
        <w:gridCol w:w="582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6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611"/>
        <w:gridCol w:w="611"/>
        <w:gridCol w:w="448"/>
        <w:gridCol w:w="611"/>
        <w:gridCol w:w="611"/>
        <w:gridCol w:w="448"/>
        <w:gridCol w:w="611"/>
        <w:gridCol w:w="613"/>
        <w:gridCol w:w="613"/>
        <w:gridCol w:w="613"/>
      </w:tblGrid>
      <w:tr w:rsidR="00B06F3C" w:rsidTr="00B06F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6F3C" w:rsidRDefault="00B06F3C" w:rsidP="00B06F3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06F3C" w:rsidRDefault="00B06F3C" w:rsidP="00B06F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2127"/>
        <w:gridCol w:w="1985"/>
        <w:gridCol w:w="2553"/>
      </w:tblGrid>
      <w:tr w:rsidR="00B06F3C" w:rsidTr="00B06F3C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06F3C" w:rsidRDefault="00B83C68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83C68">
        <w:rPr>
          <w:rFonts w:asciiTheme="minorHAnsi" w:eastAsiaTheme="minorHAnsi" w:hAnsiTheme="minorHAnsi" w:cstheme="minorBidi"/>
          <w:noProof/>
        </w:rPr>
        <w:pict>
          <v:rect id="Прямоугольник 14" o:spid="_x0000_s1035" style="position:absolute;left:0;text-align:left;margin-left:.1pt;margin-top:5.85pt;width:16.9pt;height:16.9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06F3C" w:rsidRDefault="00B83C68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B83C68">
        <w:rPr>
          <w:rFonts w:asciiTheme="minorHAnsi" w:eastAsiaTheme="minorHAnsi" w:hAnsiTheme="minorHAnsi" w:cstheme="minorBidi"/>
          <w:noProof/>
        </w:rPr>
        <w:pict>
          <v:rect id="Прямоугольник 13" o:spid="_x0000_s1034" style="position:absolute;left:0;text-align:left;margin-left:.1pt;margin-top:6.25pt;width:16.85pt;height:16.85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B06F3C" w:rsidRDefault="00B83C68" w:rsidP="00B06F3C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 w:rsidRPr="00B83C68">
        <w:rPr>
          <w:rFonts w:asciiTheme="minorHAnsi" w:eastAsiaTheme="minorHAnsi" w:hAnsiTheme="minorHAnsi" w:cstheme="minorBidi"/>
          <w:noProof/>
        </w:rPr>
        <w:pict>
          <v:rect id="Прямоугольник 5" o:spid="_x0000_s1033" style="position:absolute;margin-left:.6pt;margin-top:3.05pt;width:16.9pt;height:16.9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B06F3C" w:rsidRDefault="00B83C68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B83C68">
        <w:rPr>
          <w:rFonts w:asciiTheme="minorHAnsi" w:eastAsiaTheme="minorHAnsi" w:hAnsiTheme="minorHAnsi" w:cstheme="minorBidi"/>
          <w:noProof/>
        </w:rPr>
        <w:pict>
          <v:rect id="Прямоугольник 12" o:spid="_x0000_s1032" style="position:absolute;left:0;text-align:left;margin-left:.2pt;margin-top:1.2pt;width:16.9pt;height:16.9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B06F3C" w:rsidRDefault="00B83C68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B83C68">
        <w:rPr>
          <w:rFonts w:asciiTheme="minorHAnsi" w:eastAsiaTheme="minorHAnsi" w:hAnsiTheme="minorHAnsi" w:cstheme="minorBidi"/>
          <w:noProof/>
        </w:rPr>
        <w:lastRenderedPageBreak/>
        <w:pict>
          <v:rect id="Прямоугольник 4" o:spid="_x0000_s1031" style="position:absolute;left:0;text-align:left;margin-left:.15pt;margin-top:.4pt;width:16.85pt;height:16.85pt;z-index:-251619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B06F3C" w:rsidRDefault="00B83C68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B83C68">
        <w:rPr>
          <w:rFonts w:asciiTheme="minorHAnsi" w:eastAsiaTheme="minorHAnsi" w:hAnsiTheme="minorHAnsi" w:cstheme="minorBidi"/>
          <w:noProof/>
        </w:rPr>
        <w:pict>
          <v:rect id="Прямоугольник 10" o:spid="_x0000_s1030" style="position:absolute;left:0;text-align:left;margin-left:.15pt;margin-top:.4pt;width:16.85pt;height:16.85pt;z-index:-251623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B83C68">
        <w:rPr>
          <w:rFonts w:asciiTheme="minorHAnsi" w:eastAsiaTheme="minorHAnsi" w:hAnsiTheme="minorHAnsi" w:cstheme="minorBidi"/>
          <w:noProof/>
        </w:rPr>
        <w:pict>
          <v:line id="Прямая соединительная линия 3" o:spid="_x0000_s1029" style="position:absolute;left:0;text-align:left;z-index:251694080;visibility:visible;mso-wrap-distance-top:-6e-5mm;mso-wrap-distance-bottom:-6e-5mm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<o:lock v:ext="edit" shapetype="f"/>
          </v:line>
        </w:pict>
      </w:r>
      <w:r w:rsidRPr="00B83C68">
        <w:rPr>
          <w:rFonts w:asciiTheme="minorHAnsi" w:eastAsiaTheme="minorHAnsi" w:hAnsiTheme="minorHAnsi" w:cstheme="minorBidi"/>
          <w:noProof/>
        </w:rPr>
        <w:pict>
          <v:line id="Прямая соединительная линия 2" o:spid="_x0000_s1028" style="position:absolute;left:0;text-align:left;z-index:251695104;visibility:visible;mso-wrap-distance-top:-6e-5mm;mso-wrap-distance-bottom:-6e-5mm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<o:lock v:ext="edit" shapetype="f"/>
          </v:line>
        </w:pict>
      </w:r>
      <w:r w:rsidRPr="00B83C68">
        <w:rPr>
          <w:rFonts w:asciiTheme="minorHAnsi" w:eastAsiaTheme="minorHAnsi" w:hAnsiTheme="minorHAnsi" w:cstheme="minorBidi"/>
          <w:noProof/>
        </w:rPr>
        <w:pict>
          <v:line id="Прямая соединительная линия 1" o:spid="_x0000_s1027" style="position:absolute;left:0;text-align:left;z-index:25169612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<o:lock v:ext="edit" shapetype="f"/>
          </v:line>
        </w:pict>
      </w: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spacing w:before="240"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ADE" w:rsidTr="00EC0AD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ADE" w:rsidRPr="0053135D" w:rsidRDefault="00EC0ADE" w:rsidP="00EC0A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58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rPr>
          <w:rStyle w:val="1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line="240" w:lineRule="auto"/>
        <w:rPr>
          <w:rStyle w:val="10"/>
          <w:b/>
          <w:bCs/>
          <w:sz w:val="26"/>
          <w:szCs w:val="26"/>
          <w:lang w:eastAsia="en-US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7912EA">
          <w:headerReference w:type="default" r:id="rId10"/>
          <w:pgSz w:w="16838" w:h="11906" w:orient="landscape"/>
          <w:pgMar w:top="851" w:right="1134" w:bottom="1474" w:left="1134" w:header="709" w:footer="709" w:gutter="0"/>
          <w:cols w:space="720"/>
          <w:titlePg/>
          <w:docGrid w:linePitch="299"/>
        </w:sectPr>
      </w:pPr>
    </w:p>
    <w:p w:rsidR="00F90F9E" w:rsidRPr="00F90F9E" w:rsidRDefault="00F90F9E" w:rsidP="000951D3">
      <w:pPr>
        <w:pageBreakBefore/>
        <w:spacing w:after="0" w:line="240" w:lineRule="auto"/>
        <w:ind w:left="9979"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11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1C" w:rsidRDefault="00622B1C" w:rsidP="007B1645">
      <w:pPr>
        <w:spacing w:after="0" w:line="240" w:lineRule="auto"/>
      </w:pPr>
      <w:r>
        <w:separator/>
      </w:r>
    </w:p>
  </w:endnote>
  <w:endnote w:type="continuationSeparator" w:id="1">
    <w:p w:rsidR="00622B1C" w:rsidRDefault="00622B1C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i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1C" w:rsidRDefault="00622B1C" w:rsidP="007B1645">
      <w:pPr>
        <w:spacing w:after="0" w:line="240" w:lineRule="auto"/>
      </w:pPr>
      <w:r>
        <w:separator/>
      </w:r>
    </w:p>
  </w:footnote>
  <w:footnote w:type="continuationSeparator" w:id="1">
    <w:p w:rsidR="00622B1C" w:rsidRDefault="00622B1C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62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B83C68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7912EA">
          <w:rPr>
            <w:rFonts w:ascii="Times New Roman" w:hAnsi="Times New Roman"/>
            <w:noProof/>
            <w:sz w:val="24"/>
            <w:szCs w:val="24"/>
          </w:rPr>
          <w:t>6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AF" w:rsidRPr="007761BA" w:rsidRDefault="00B83C68">
    <w:pPr>
      <w:pStyle w:val="af2"/>
      <w:jc w:val="center"/>
      <w:rPr>
        <w:rFonts w:ascii="Times New Roman" w:hAnsi="Times New Roman"/>
        <w:sz w:val="24"/>
        <w:szCs w:val="24"/>
      </w:rPr>
    </w:pPr>
    <w:r w:rsidRPr="007761BA">
      <w:rPr>
        <w:rFonts w:ascii="Times New Roman" w:hAnsi="Times New Roman"/>
        <w:sz w:val="24"/>
        <w:szCs w:val="24"/>
      </w:rPr>
      <w:fldChar w:fldCharType="begin"/>
    </w:r>
    <w:r w:rsidR="002A51AF" w:rsidRPr="007761BA">
      <w:rPr>
        <w:rFonts w:ascii="Times New Roman" w:hAnsi="Times New Roman"/>
        <w:sz w:val="24"/>
        <w:szCs w:val="24"/>
      </w:rPr>
      <w:instrText xml:space="preserve"> PAGE   \* MERGEFORMAT </w:instrText>
    </w:r>
    <w:r w:rsidRPr="007761BA">
      <w:rPr>
        <w:rFonts w:ascii="Times New Roman" w:hAnsi="Times New Roman"/>
        <w:sz w:val="24"/>
        <w:szCs w:val="24"/>
      </w:rPr>
      <w:fldChar w:fldCharType="separate"/>
    </w:r>
    <w:r w:rsidR="007912EA">
      <w:rPr>
        <w:rFonts w:ascii="Times New Roman" w:hAnsi="Times New Roman"/>
        <w:noProof/>
        <w:sz w:val="24"/>
        <w:szCs w:val="24"/>
      </w:rPr>
      <w:t>11</w:t>
    </w:r>
    <w:r w:rsidRPr="007761BA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 w:rsidR="002A51AF" w:rsidRDefault="002A51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B1C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2EA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83C68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867">
          <w:marLeft w:val="0"/>
          <w:marRight w:val="288"/>
          <w:marTop w:val="0"/>
          <w:marBottom w:val="144"/>
          <w:divBdr>
            <w:top w:val="single" w:sz="4" w:space="0" w:color="0077B0"/>
            <w:left w:val="single" w:sz="4" w:space="7" w:color="0077B0"/>
            <w:bottom w:val="single" w:sz="4" w:space="0" w:color="0077B0"/>
            <w:right w:val="single" w:sz="4" w:space="7" w:color="0077B0"/>
          </w:divBdr>
        </w:div>
        <w:div w:id="1555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B26C78-FAFF-4693-BBED-C893A144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Светлана Нечкина</cp:lastModifiedBy>
  <cp:revision>16</cp:revision>
  <cp:lastPrinted>2020-12-04T11:30:00Z</cp:lastPrinted>
  <dcterms:created xsi:type="dcterms:W3CDTF">2019-12-04T15:27:00Z</dcterms:created>
  <dcterms:modified xsi:type="dcterms:W3CDTF">2022-08-09T12:35:00Z</dcterms:modified>
</cp:coreProperties>
</file>